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9AE0D" w14:textId="41001250" w:rsidR="00A45FF0" w:rsidRPr="00C84B44" w:rsidRDefault="00A45FF0" w:rsidP="00A45FF0">
      <w:pPr>
        <w:jc w:val="center"/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/>
        </w:rPr>
        <w:t>Supplementary Table 1 Evaluation criteria for bacterial antibiotic sensitivity</w:t>
      </w:r>
    </w:p>
    <w:p w14:paraId="77A06E28" w14:textId="77777777" w:rsidR="00A45FF0" w:rsidRPr="00C84B44" w:rsidRDefault="00A45FF0" w:rsidP="00A45FF0">
      <w:pPr>
        <w:jc w:val="left"/>
        <w:rPr>
          <w:rFonts w:ascii="Times New Roman" w:hAnsi="Times New Roman" w:cs="Times New Roman"/>
          <w:sz w:val="18"/>
          <w:szCs w:val="18"/>
        </w:rPr>
      </w:pPr>
      <w:r w:rsidRPr="00C84B44">
        <w:rPr>
          <w:rFonts w:ascii="Times New Roman" w:hAnsi="Times New Roman" w:cs="Times New Roman"/>
          <w:sz w:val="18"/>
          <w:szCs w:val="18"/>
        </w:rPr>
        <w:t>Note: Collected from CLSI VET03/04</w:t>
      </w:r>
    </w:p>
    <w:p w14:paraId="59949BF6" w14:textId="77777777" w:rsidR="00112842" w:rsidRPr="00C84B44" w:rsidRDefault="00112842">
      <w:pPr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page" w:horzAnchor="margin" w:tblpXSpec="center" w:tblpY="185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1843"/>
        <w:gridCol w:w="2096"/>
        <w:gridCol w:w="1522"/>
      </w:tblGrid>
      <w:tr w:rsidR="00A45FF0" w:rsidRPr="00C84B44" w14:paraId="190932D8" w14:textId="77777777" w:rsidTr="009D5437">
        <w:tc>
          <w:tcPr>
            <w:tcW w:w="141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BE6184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Drugs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6AFE490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Concentration μg/disc</w:t>
            </w:r>
          </w:p>
        </w:tc>
        <w:tc>
          <w:tcPr>
            <w:tcW w:w="546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03976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Interpretive Categories and Zone Diameter Breakpoints, nearest whole /mm</w:t>
            </w:r>
          </w:p>
        </w:tc>
      </w:tr>
      <w:tr w:rsidR="00A45FF0" w:rsidRPr="00C84B44" w14:paraId="226BB26B" w14:textId="77777777" w:rsidTr="009D5437"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04D2E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DA6D7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66ABD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S</w:t>
            </w:r>
          </w:p>
        </w:tc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9860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I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7FC02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</w:tr>
      <w:tr w:rsidR="00A45FF0" w:rsidRPr="00C84B44" w14:paraId="6498C818" w14:textId="77777777" w:rsidTr="009D5437">
        <w:tc>
          <w:tcPr>
            <w:tcW w:w="1418" w:type="dxa"/>
            <w:tcBorders>
              <w:top w:val="single" w:sz="4" w:space="0" w:color="auto"/>
            </w:tcBorders>
          </w:tcPr>
          <w:p w14:paraId="18A8769C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Norfloxacin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1DAF9F1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8B36008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≥17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3477BF57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15-17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14:paraId="70F43B6D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≤14</w:t>
            </w:r>
          </w:p>
        </w:tc>
      </w:tr>
      <w:tr w:rsidR="00A45FF0" w:rsidRPr="00C84B44" w14:paraId="291D19F8" w14:textId="77777777" w:rsidTr="009D5437">
        <w:tc>
          <w:tcPr>
            <w:tcW w:w="1418" w:type="dxa"/>
          </w:tcPr>
          <w:p w14:paraId="54413887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Ciprofloxacin</w:t>
            </w:r>
          </w:p>
        </w:tc>
        <w:tc>
          <w:tcPr>
            <w:tcW w:w="1417" w:type="dxa"/>
            <w:vAlign w:val="center"/>
          </w:tcPr>
          <w:p w14:paraId="65227DE4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843" w:type="dxa"/>
          </w:tcPr>
          <w:p w14:paraId="77446E6A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≥21</w:t>
            </w:r>
          </w:p>
        </w:tc>
        <w:tc>
          <w:tcPr>
            <w:tcW w:w="2096" w:type="dxa"/>
          </w:tcPr>
          <w:p w14:paraId="174CC981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16-20</w:t>
            </w:r>
          </w:p>
        </w:tc>
        <w:tc>
          <w:tcPr>
            <w:tcW w:w="1522" w:type="dxa"/>
          </w:tcPr>
          <w:p w14:paraId="77DB0A0A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≤15</w:t>
            </w:r>
          </w:p>
        </w:tc>
      </w:tr>
      <w:tr w:rsidR="00A45FF0" w:rsidRPr="00C84B44" w14:paraId="0CA0EBD1" w14:textId="77777777" w:rsidTr="009D5437">
        <w:tc>
          <w:tcPr>
            <w:tcW w:w="1418" w:type="dxa"/>
          </w:tcPr>
          <w:p w14:paraId="5C7A0E24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Enrofloxacin</w:t>
            </w:r>
          </w:p>
        </w:tc>
        <w:tc>
          <w:tcPr>
            <w:tcW w:w="1417" w:type="dxa"/>
            <w:vAlign w:val="center"/>
          </w:tcPr>
          <w:p w14:paraId="517D6D1E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843" w:type="dxa"/>
          </w:tcPr>
          <w:p w14:paraId="53D00345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≥23</w:t>
            </w:r>
          </w:p>
        </w:tc>
        <w:tc>
          <w:tcPr>
            <w:tcW w:w="2096" w:type="dxa"/>
          </w:tcPr>
          <w:p w14:paraId="6E1A5311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18-22</w:t>
            </w:r>
          </w:p>
        </w:tc>
        <w:tc>
          <w:tcPr>
            <w:tcW w:w="1522" w:type="dxa"/>
          </w:tcPr>
          <w:p w14:paraId="02F1ADB0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≤17</w:t>
            </w:r>
          </w:p>
        </w:tc>
      </w:tr>
      <w:tr w:rsidR="00A45FF0" w:rsidRPr="00C84B44" w14:paraId="7C83F2B5" w14:textId="77777777" w:rsidTr="009D5437">
        <w:tc>
          <w:tcPr>
            <w:tcW w:w="1418" w:type="dxa"/>
          </w:tcPr>
          <w:p w14:paraId="14837138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Ceftazidime</w:t>
            </w:r>
          </w:p>
        </w:tc>
        <w:tc>
          <w:tcPr>
            <w:tcW w:w="1417" w:type="dxa"/>
            <w:vAlign w:val="center"/>
          </w:tcPr>
          <w:p w14:paraId="119B35F9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</w:tcPr>
          <w:p w14:paraId="0A724460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≥21</w:t>
            </w:r>
          </w:p>
        </w:tc>
        <w:tc>
          <w:tcPr>
            <w:tcW w:w="2096" w:type="dxa"/>
          </w:tcPr>
          <w:p w14:paraId="5CB5C777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18-20</w:t>
            </w:r>
          </w:p>
        </w:tc>
        <w:tc>
          <w:tcPr>
            <w:tcW w:w="1522" w:type="dxa"/>
          </w:tcPr>
          <w:p w14:paraId="44B20559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≤17</w:t>
            </w:r>
          </w:p>
        </w:tc>
      </w:tr>
      <w:tr w:rsidR="00A45FF0" w:rsidRPr="00C84B44" w14:paraId="00CF2F4F" w14:textId="77777777" w:rsidTr="009D5437">
        <w:tc>
          <w:tcPr>
            <w:tcW w:w="1418" w:type="dxa"/>
          </w:tcPr>
          <w:p w14:paraId="6D02FF9D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Tetracycline</w:t>
            </w:r>
          </w:p>
        </w:tc>
        <w:tc>
          <w:tcPr>
            <w:tcW w:w="1417" w:type="dxa"/>
            <w:vAlign w:val="center"/>
          </w:tcPr>
          <w:p w14:paraId="27151F99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</w:tcPr>
          <w:p w14:paraId="706A0A45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≥19</w:t>
            </w:r>
          </w:p>
        </w:tc>
        <w:tc>
          <w:tcPr>
            <w:tcW w:w="2096" w:type="dxa"/>
          </w:tcPr>
          <w:p w14:paraId="2F18E32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15-18</w:t>
            </w:r>
          </w:p>
        </w:tc>
        <w:tc>
          <w:tcPr>
            <w:tcW w:w="1522" w:type="dxa"/>
          </w:tcPr>
          <w:p w14:paraId="68CFA3E3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≤14</w:t>
            </w:r>
          </w:p>
        </w:tc>
      </w:tr>
      <w:tr w:rsidR="00A45FF0" w:rsidRPr="00C84B44" w14:paraId="01673E89" w14:textId="77777777" w:rsidTr="009D5437">
        <w:tc>
          <w:tcPr>
            <w:tcW w:w="1418" w:type="dxa"/>
          </w:tcPr>
          <w:p w14:paraId="27569622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Doxycycline</w:t>
            </w:r>
          </w:p>
        </w:tc>
        <w:tc>
          <w:tcPr>
            <w:tcW w:w="1417" w:type="dxa"/>
            <w:vAlign w:val="center"/>
          </w:tcPr>
          <w:p w14:paraId="3FCA652D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</w:tcPr>
          <w:p w14:paraId="529857FC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≥14</w:t>
            </w:r>
          </w:p>
        </w:tc>
        <w:tc>
          <w:tcPr>
            <w:tcW w:w="2096" w:type="dxa"/>
          </w:tcPr>
          <w:p w14:paraId="39743E9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11-13</w:t>
            </w:r>
          </w:p>
        </w:tc>
        <w:tc>
          <w:tcPr>
            <w:tcW w:w="1522" w:type="dxa"/>
          </w:tcPr>
          <w:p w14:paraId="3B9294E7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≤10</w:t>
            </w:r>
          </w:p>
        </w:tc>
      </w:tr>
      <w:tr w:rsidR="00A45FF0" w:rsidRPr="00C84B44" w14:paraId="076DED07" w14:textId="77777777" w:rsidTr="009D5437">
        <w:tc>
          <w:tcPr>
            <w:tcW w:w="1418" w:type="dxa"/>
          </w:tcPr>
          <w:p w14:paraId="70D6AE5C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Oxytetracycline</w:t>
            </w:r>
          </w:p>
        </w:tc>
        <w:tc>
          <w:tcPr>
            <w:tcW w:w="1417" w:type="dxa"/>
            <w:vAlign w:val="center"/>
          </w:tcPr>
          <w:p w14:paraId="76EC0026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</w:tcPr>
          <w:p w14:paraId="56CE996E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≥19</w:t>
            </w:r>
          </w:p>
        </w:tc>
        <w:tc>
          <w:tcPr>
            <w:tcW w:w="2096" w:type="dxa"/>
          </w:tcPr>
          <w:p w14:paraId="4EE0F2E4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15-18</w:t>
            </w:r>
          </w:p>
        </w:tc>
        <w:tc>
          <w:tcPr>
            <w:tcW w:w="1522" w:type="dxa"/>
          </w:tcPr>
          <w:p w14:paraId="26D2FE2E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≤14</w:t>
            </w:r>
          </w:p>
        </w:tc>
      </w:tr>
      <w:tr w:rsidR="00A45FF0" w:rsidRPr="00C84B44" w14:paraId="0B115985" w14:textId="77777777" w:rsidTr="009D5437">
        <w:tc>
          <w:tcPr>
            <w:tcW w:w="1418" w:type="dxa"/>
          </w:tcPr>
          <w:p w14:paraId="1F2ACF81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Kanamycin</w:t>
            </w:r>
          </w:p>
        </w:tc>
        <w:tc>
          <w:tcPr>
            <w:tcW w:w="1417" w:type="dxa"/>
            <w:vAlign w:val="center"/>
          </w:tcPr>
          <w:p w14:paraId="486756EA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</w:tcPr>
          <w:p w14:paraId="3F7E1AB0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≥18</w:t>
            </w:r>
          </w:p>
        </w:tc>
        <w:tc>
          <w:tcPr>
            <w:tcW w:w="2096" w:type="dxa"/>
          </w:tcPr>
          <w:p w14:paraId="63D296F2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15-17</w:t>
            </w:r>
          </w:p>
        </w:tc>
        <w:tc>
          <w:tcPr>
            <w:tcW w:w="1522" w:type="dxa"/>
          </w:tcPr>
          <w:p w14:paraId="20F5A6E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≤14</w:t>
            </w:r>
          </w:p>
        </w:tc>
      </w:tr>
      <w:tr w:rsidR="00A45FF0" w:rsidRPr="00C84B44" w14:paraId="52C628C8" w14:textId="77777777" w:rsidTr="009D5437">
        <w:tc>
          <w:tcPr>
            <w:tcW w:w="1418" w:type="dxa"/>
          </w:tcPr>
          <w:p w14:paraId="33A3F61E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Gentamicin</w:t>
            </w:r>
          </w:p>
        </w:tc>
        <w:tc>
          <w:tcPr>
            <w:tcW w:w="1417" w:type="dxa"/>
            <w:vAlign w:val="center"/>
          </w:tcPr>
          <w:p w14:paraId="3425BC95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843" w:type="dxa"/>
          </w:tcPr>
          <w:p w14:paraId="26C0783F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≥18</w:t>
            </w:r>
          </w:p>
        </w:tc>
        <w:tc>
          <w:tcPr>
            <w:tcW w:w="2096" w:type="dxa"/>
          </w:tcPr>
          <w:p w14:paraId="40D1D3BE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15-17</w:t>
            </w:r>
          </w:p>
        </w:tc>
        <w:tc>
          <w:tcPr>
            <w:tcW w:w="1522" w:type="dxa"/>
          </w:tcPr>
          <w:p w14:paraId="4CB4E51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≤14</w:t>
            </w:r>
          </w:p>
        </w:tc>
      </w:tr>
      <w:tr w:rsidR="00A45FF0" w:rsidRPr="00C84B44" w14:paraId="75FA979D" w14:textId="77777777" w:rsidTr="009D5437">
        <w:tc>
          <w:tcPr>
            <w:tcW w:w="1418" w:type="dxa"/>
          </w:tcPr>
          <w:p w14:paraId="171750AF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Erythromycin</w:t>
            </w:r>
          </w:p>
        </w:tc>
        <w:tc>
          <w:tcPr>
            <w:tcW w:w="1417" w:type="dxa"/>
            <w:vAlign w:val="center"/>
          </w:tcPr>
          <w:p w14:paraId="747EFCBF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843" w:type="dxa"/>
          </w:tcPr>
          <w:p w14:paraId="46B32DE9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≥23</w:t>
            </w:r>
          </w:p>
        </w:tc>
        <w:tc>
          <w:tcPr>
            <w:tcW w:w="2096" w:type="dxa"/>
          </w:tcPr>
          <w:p w14:paraId="62F52DA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14-22</w:t>
            </w:r>
          </w:p>
        </w:tc>
        <w:tc>
          <w:tcPr>
            <w:tcW w:w="1522" w:type="dxa"/>
          </w:tcPr>
          <w:p w14:paraId="72E5D3C8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≤13</w:t>
            </w:r>
          </w:p>
        </w:tc>
      </w:tr>
      <w:tr w:rsidR="00A45FF0" w:rsidRPr="00C84B44" w14:paraId="1C97EE05" w14:textId="77777777" w:rsidTr="009D5437">
        <w:tc>
          <w:tcPr>
            <w:tcW w:w="1418" w:type="dxa"/>
          </w:tcPr>
          <w:p w14:paraId="29975AE5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Amoxicillin</w:t>
            </w:r>
          </w:p>
        </w:tc>
        <w:tc>
          <w:tcPr>
            <w:tcW w:w="1417" w:type="dxa"/>
            <w:vAlign w:val="center"/>
          </w:tcPr>
          <w:p w14:paraId="2E86DC95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843" w:type="dxa"/>
          </w:tcPr>
          <w:p w14:paraId="06C90E5C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≥20</w:t>
            </w:r>
          </w:p>
        </w:tc>
        <w:tc>
          <w:tcPr>
            <w:tcW w:w="2096" w:type="dxa"/>
          </w:tcPr>
          <w:p w14:paraId="6A3884CF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17-19</w:t>
            </w:r>
          </w:p>
        </w:tc>
        <w:tc>
          <w:tcPr>
            <w:tcW w:w="1522" w:type="dxa"/>
          </w:tcPr>
          <w:p w14:paraId="154BEB8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≤16</w:t>
            </w:r>
          </w:p>
        </w:tc>
      </w:tr>
      <w:tr w:rsidR="00A45FF0" w:rsidRPr="00C84B44" w14:paraId="7F4E7514" w14:textId="77777777" w:rsidTr="009D5437">
        <w:tc>
          <w:tcPr>
            <w:tcW w:w="1418" w:type="dxa"/>
            <w:vAlign w:val="center"/>
          </w:tcPr>
          <w:p w14:paraId="0B92E3FA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Sulfadiazine-Trimethoprim</w:t>
            </w:r>
          </w:p>
        </w:tc>
        <w:tc>
          <w:tcPr>
            <w:tcW w:w="1417" w:type="dxa"/>
            <w:vAlign w:val="center"/>
          </w:tcPr>
          <w:p w14:paraId="1D409D1A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843" w:type="dxa"/>
            <w:vAlign w:val="center"/>
          </w:tcPr>
          <w:p w14:paraId="52D7B986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≥16</w:t>
            </w:r>
          </w:p>
        </w:tc>
        <w:tc>
          <w:tcPr>
            <w:tcW w:w="2096" w:type="dxa"/>
            <w:vAlign w:val="center"/>
          </w:tcPr>
          <w:p w14:paraId="38F523A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11-15</w:t>
            </w:r>
          </w:p>
        </w:tc>
        <w:tc>
          <w:tcPr>
            <w:tcW w:w="1522" w:type="dxa"/>
            <w:vAlign w:val="center"/>
          </w:tcPr>
          <w:p w14:paraId="2F6636BB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≤10</w:t>
            </w:r>
          </w:p>
        </w:tc>
      </w:tr>
      <w:tr w:rsidR="00A45FF0" w:rsidRPr="00C84B44" w14:paraId="39F9877F" w14:textId="77777777" w:rsidTr="009D5437">
        <w:tc>
          <w:tcPr>
            <w:tcW w:w="1418" w:type="dxa"/>
            <w:tcBorders>
              <w:bottom w:val="single" w:sz="12" w:space="0" w:color="auto"/>
            </w:tcBorders>
          </w:tcPr>
          <w:p w14:paraId="7FEE759A" w14:textId="77777777" w:rsidR="00A45FF0" w:rsidRPr="00C84B44" w:rsidRDefault="00A45FF0" w:rsidP="009D543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Florfenicol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7A22802A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89BC8C4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≥18</w:t>
            </w:r>
          </w:p>
        </w:tc>
        <w:tc>
          <w:tcPr>
            <w:tcW w:w="2096" w:type="dxa"/>
            <w:tcBorders>
              <w:bottom w:val="single" w:sz="12" w:space="0" w:color="auto"/>
            </w:tcBorders>
          </w:tcPr>
          <w:p w14:paraId="2B71C445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14-17</w:t>
            </w:r>
          </w:p>
        </w:tc>
        <w:tc>
          <w:tcPr>
            <w:tcW w:w="1522" w:type="dxa"/>
            <w:tcBorders>
              <w:bottom w:val="single" w:sz="12" w:space="0" w:color="auto"/>
            </w:tcBorders>
          </w:tcPr>
          <w:p w14:paraId="46836654" w14:textId="77777777" w:rsidR="00A45FF0" w:rsidRPr="00C84B44" w:rsidRDefault="00A45FF0" w:rsidP="009D543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4B44">
              <w:rPr>
                <w:rFonts w:ascii="Times New Roman" w:hAnsi="Times New Roman" w:cs="Times New Roman"/>
                <w:sz w:val="15"/>
                <w:szCs w:val="15"/>
              </w:rPr>
              <w:t>≤13</w:t>
            </w:r>
          </w:p>
        </w:tc>
      </w:tr>
    </w:tbl>
    <w:p w14:paraId="704B4D04" w14:textId="6DE0163B" w:rsidR="009E02B9" w:rsidRPr="00C84B44" w:rsidRDefault="009E02B9">
      <w:pPr>
        <w:rPr>
          <w:rFonts w:ascii="Times New Roman" w:hAnsi="Times New Roman" w:cs="Times New Roman"/>
        </w:rPr>
      </w:pPr>
    </w:p>
    <w:p w14:paraId="6E94495A" w14:textId="27336AC9" w:rsidR="00C84B44" w:rsidRPr="00C84B44" w:rsidRDefault="00C84B44">
      <w:pPr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/>
          <w:noProof/>
        </w:rPr>
        <w:drawing>
          <wp:inline distT="0" distB="0" distL="0" distR="0" wp14:anchorId="7A9460EE" wp14:editId="29578858">
            <wp:extent cx="5267960" cy="3949065"/>
            <wp:effectExtent l="0" t="0" r="8890" b="0"/>
            <wp:docPr id="13907285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4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04B40" w14:textId="2B90C290" w:rsidR="00C84B44" w:rsidRPr="00C84B44" w:rsidRDefault="00C84B44">
      <w:pPr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 w:hint="eastAsia"/>
        </w:rPr>
        <w:t>Supplementary</w:t>
      </w:r>
      <w:r w:rsidRPr="00C84B44">
        <w:rPr>
          <w:rFonts w:ascii="Times New Roman" w:hAnsi="Times New Roman" w:cs="Times New Roman"/>
        </w:rPr>
        <w:t xml:space="preserve"> Figure </w:t>
      </w:r>
      <w:r>
        <w:rPr>
          <w:rFonts w:ascii="Times New Roman" w:hAnsi="Times New Roman" w:cs="Times New Roman" w:hint="eastAsia"/>
        </w:rPr>
        <w:t>1</w:t>
      </w:r>
      <w:r w:rsidRPr="00C84B44">
        <w:rPr>
          <w:rFonts w:ascii="Times New Roman" w:hAnsi="Times New Roman" w:cs="Times New Roman"/>
        </w:rPr>
        <w:t>. Physical characteristics of bacteria.</w:t>
      </w:r>
    </w:p>
    <w:p w14:paraId="531A7FB9" w14:textId="77777777" w:rsidR="00C84B44" w:rsidRPr="00C84B44" w:rsidRDefault="00C84B44">
      <w:pPr>
        <w:rPr>
          <w:rFonts w:ascii="Times New Roman" w:hAnsi="Times New Roman" w:cs="Times New Roman"/>
        </w:rPr>
      </w:pPr>
    </w:p>
    <w:p w14:paraId="17A406D5" w14:textId="71095C3C" w:rsidR="00C84B44" w:rsidRPr="00C84B44" w:rsidRDefault="00C84B44">
      <w:pPr>
        <w:widowControl/>
        <w:jc w:val="left"/>
        <w:rPr>
          <w:rFonts w:ascii="Times New Roman" w:hAnsi="Times New Roman" w:cs="Times New Roman"/>
        </w:rPr>
      </w:pPr>
    </w:p>
    <w:p w14:paraId="034290E8" w14:textId="2656BD99" w:rsidR="00C84B44" w:rsidRPr="00C84B44" w:rsidRDefault="00C84B44">
      <w:pPr>
        <w:widowControl/>
        <w:jc w:val="left"/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C95397" wp14:editId="0AC0ED28">
            <wp:extent cx="5267960" cy="3795395"/>
            <wp:effectExtent l="0" t="0" r="8890" b="0"/>
            <wp:docPr id="1701479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9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7269C" w14:textId="5DC73AD6" w:rsidR="00C84B44" w:rsidRPr="00C84B44" w:rsidRDefault="00C84B44">
      <w:pPr>
        <w:widowControl/>
        <w:jc w:val="left"/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 w:hint="eastAsia"/>
        </w:rPr>
        <w:t>Supplementary</w:t>
      </w:r>
      <w:r w:rsidRPr="00C84B44">
        <w:rPr>
          <w:rFonts w:ascii="Times New Roman" w:hAnsi="Times New Roman" w:cs="Times New Roman"/>
        </w:rPr>
        <w:t xml:space="preserve"> Figure</w:t>
      </w:r>
      <w:r>
        <w:rPr>
          <w:rFonts w:ascii="Times New Roman" w:hAnsi="Times New Roman" w:cs="Times New Roman" w:hint="eastAsia"/>
        </w:rPr>
        <w:t xml:space="preserve"> 2</w:t>
      </w:r>
      <w:r w:rsidRPr="00C84B44">
        <w:rPr>
          <w:rFonts w:ascii="Times New Roman" w:hAnsi="Times New Roman" w:cs="Times New Roman"/>
        </w:rPr>
        <w:t xml:space="preserve">. The phylogenetic tree following blasting the 16S </w:t>
      </w:r>
      <w:r w:rsidRPr="00851A43">
        <w:rPr>
          <w:rFonts w:ascii="Times New Roman" w:hAnsi="Times New Roman" w:cs="Times New Roman"/>
          <w:i/>
          <w:iCs/>
        </w:rPr>
        <w:t>rRNA</w:t>
      </w:r>
      <w:r w:rsidRPr="00C84B44">
        <w:rPr>
          <w:rFonts w:ascii="Times New Roman" w:hAnsi="Times New Roman" w:cs="Times New Roman"/>
        </w:rPr>
        <w:t xml:space="preserve"> gene sequence of the isolated strain with other homologous sequences available in GenBank using a </w:t>
      </w:r>
      <w:proofErr w:type="spellStart"/>
      <w:r w:rsidRPr="00C84B44">
        <w:rPr>
          <w:rFonts w:ascii="Times New Roman" w:hAnsi="Times New Roman" w:cs="Times New Roman"/>
        </w:rPr>
        <w:t>Neighbour</w:t>
      </w:r>
      <w:proofErr w:type="spellEnd"/>
      <w:r w:rsidRPr="00C84B44">
        <w:rPr>
          <w:rFonts w:ascii="Times New Roman" w:hAnsi="Times New Roman" w:cs="Times New Roman"/>
        </w:rPr>
        <w:t>-Joining method.</w:t>
      </w:r>
    </w:p>
    <w:p w14:paraId="3794AA32" w14:textId="77777777" w:rsidR="00C84B44" w:rsidRPr="00C84B44" w:rsidRDefault="00C84B44">
      <w:pPr>
        <w:widowControl/>
        <w:jc w:val="left"/>
        <w:rPr>
          <w:rFonts w:ascii="Times New Roman" w:hAnsi="Times New Roman" w:cs="Times New Roman"/>
        </w:rPr>
      </w:pPr>
    </w:p>
    <w:p w14:paraId="0D06A579" w14:textId="5306C1F0" w:rsidR="00C84B44" w:rsidRPr="00DB348B" w:rsidRDefault="00DB348B">
      <w:pPr>
        <w:widowControl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br w:type="page"/>
      </w:r>
    </w:p>
    <w:p w14:paraId="6821A5BC" w14:textId="45B8EFE4" w:rsidR="00A45FF0" w:rsidRPr="00C84B44" w:rsidRDefault="00C7668C">
      <w:pPr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7BB62F" wp14:editId="0A890607">
            <wp:extent cx="4944110" cy="2678430"/>
            <wp:effectExtent l="0" t="0" r="8890" b="7620"/>
            <wp:docPr id="21435957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75B0B" w14:textId="2DB033CA" w:rsidR="00C7668C" w:rsidRPr="00C84B44" w:rsidRDefault="00C84B44">
      <w:pPr>
        <w:rPr>
          <w:rFonts w:ascii="Times New Roman" w:hAnsi="Times New Roman" w:cs="Times New Roman"/>
        </w:rPr>
      </w:pPr>
      <w:r w:rsidRPr="00C84B44">
        <w:rPr>
          <w:rFonts w:ascii="Times New Roman" w:hAnsi="Times New Roman" w:cs="Times New Roman" w:hint="eastAsia"/>
        </w:rPr>
        <w:t>Supplementary</w:t>
      </w:r>
      <w:r w:rsidRPr="00C84B44">
        <w:rPr>
          <w:rFonts w:ascii="Times New Roman" w:hAnsi="Times New Roman" w:cs="Times New Roman"/>
        </w:rPr>
        <w:t xml:space="preserve"> Figure </w:t>
      </w:r>
      <w:r>
        <w:rPr>
          <w:rFonts w:ascii="Times New Roman" w:hAnsi="Times New Roman" w:cs="Times New Roman" w:hint="eastAsia"/>
        </w:rPr>
        <w:t>3</w:t>
      </w:r>
      <w:r w:rsidRPr="00C84B44">
        <w:rPr>
          <w:rFonts w:ascii="Times New Roman" w:hAnsi="Times New Roman" w:cs="Times New Roman"/>
        </w:rPr>
        <w:t xml:space="preserve">. Bacterial growth curves for Isolated strain 1, Isolated strain 2 and Isolated strain 3. Growth curves of Isolated strain 1, Isolated strain 2, and Isolated strain 3 were determined by culturing the bacteria in 2216E broth at 15 °C with constant agitation (150 rpm) for 16 h. Optical density at 600 nm (OD₆₀₀) was measured at 1h intervals to assess bacterial growth dynamics. Data represent the mean </w:t>
      </w:r>
      <w:r w:rsidRPr="00C84B44">
        <w:rPr>
          <w:rFonts w:ascii="Times New Roman" w:eastAsia="等线" w:hAnsi="Times New Roman" w:cs="Times New Roman"/>
        </w:rPr>
        <w:t>±</w:t>
      </w:r>
      <w:r w:rsidRPr="00C84B44">
        <w:rPr>
          <w:rFonts w:ascii="Times New Roman" w:hAnsi="Times New Roman" w:cs="Times New Roman"/>
        </w:rPr>
        <w:t xml:space="preserve"> standard deviation (SD) of three biological replicates. Statistical analysis was performed using one-way ANOVA, followed by post-hoc Tukey's test for multiple comparisons. Significant differences are indicated by asterisks (*</w:t>
      </w:r>
      <w:r w:rsidRPr="00C84B44">
        <w:rPr>
          <w:rFonts w:ascii="Times New Roman" w:hAnsi="Times New Roman" w:cs="Times New Roman"/>
          <w:i/>
          <w:iCs/>
        </w:rPr>
        <w:t>p</w:t>
      </w:r>
      <w:r w:rsidRPr="00C84B44">
        <w:rPr>
          <w:rFonts w:ascii="Times New Roman" w:hAnsi="Times New Roman" w:cs="Times New Roman"/>
        </w:rPr>
        <w:t xml:space="preserve"> &lt; 0.05; **</w:t>
      </w:r>
      <w:r w:rsidRPr="00C84B44">
        <w:rPr>
          <w:rFonts w:ascii="Times New Roman" w:hAnsi="Times New Roman" w:cs="Times New Roman"/>
          <w:i/>
          <w:iCs/>
        </w:rPr>
        <w:t>p</w:t>
      </w:r>
      <w:r w:rsidRPr="00C84B44">
        <w:rPr>
          <w:rFonts w:ascii="Times New Roman" w:hAnsi="Times New Roman" w:cs="Times New Roman"/>
        </w:rPr>
        <w:t xml:space="preserve"> &lt; 0.01)</w:t>
      </w:r>
    </w:p>
    <w:p w14:paraId="58815D5E" w14:textId="77777777" w:rsidR="00C7668C" w:rsidRPr="00C84B44" w:rsidRDefault="00C7668C">
      <w:pPr>
        <w:rPr>
          <w:rFonts w:ascii="Times New Roman" w:hAnsi="Times New Roman" w:cs="Times New Roman"/>
        </w:rPr>
      </w:pPr>
    </w:p>
    <w:sectPr w:rsidR="00C7668C" w:rsidRPr="00C84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DDB74" w14:textId="77777777" w:rsidR="008D17FE" w:rsidRDefault="008D17FE" w:rsidP="00A45FF0">
      <w:pPr>
        <w:rPr>
          <w:rFonts w:hint="eastAsia"/>
        </w:rPr>
      </w:pPr>
      <w:r>
        <w:separator/>
      </w:r>
    </w:p>
  </w:endnote>
  <w:endnote w:type="continuationSeparator" w:id="0">
    <w:p w14:paraId="19A72CFF" w14:textId="77777777" w:rsidR="008D17FE" w:rsidRDefault="008D17FE" w:rsidP="00A45F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410A8" w14:textId="77777777" w:rsidR="008D17FE" w:rsidRDefault="008D17FE" w:rsidP="00A45FF0">
      <w:pPr>
        <w:rPr>
          <w:rFonts w:hint="eastAsia"/>
        </w:rPr>
      </w:pPr>
      <w:r>
        <w:separator/>
      </w:r>
    </w:p>
  </w:footnote>
  <w:footnote w:type="continuationSeparator" w:id="0">
    <w:p w14:paraId="793755D7" w14:textId="77777777" w:rsidR="008D17FE" w:rsidRDefault="008D17FE" w:rsidP="00A45FF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FA4"/>
    <w:rsid w:val="0007715E"/>
    <w:rsid w:val="00112842"/>
    <w:rsid w:val="00140654"/>
    <w:rsid w:val="002F0FA4"/>
    <w:rsid w:val="00480E2B"/>
    <w:rsid w:val="0050397F"/>
    <w:rsid w:val="006311C0"/>
    <w:rsid w:val="006E3FEA"/>
    <w:rsid w:val="00851A43"/>
    <w:rsid w:val="00871449"/>
    <w:rsid w:val="008D17FE"/>
    <w:rsid w:val="009730F6"/>
    <w:rsid w:val="009E02B9"/>
    <w:rsid w:val="00A27755"/>
    <w:rsid w:val="00A45FF0"/>
    <w:rsid w:val="00B11911"/>
    <w:rsid w:val="00C7668C"/>
    <w:rsid w:val="00C84B44"/>
    <w:rsid w:val="00DB348B"/>
    <w:rsid w:val="00E47027"/>
    <w:rsid w:val="00F70E23"/>
    <w:rsid w:val="00FF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7DCDC4"/>
  <w14:defaultImageDpi w14:val="32767"/>
  <w15:chartTrackingRefBased/>
  <w15:docId w15:val="{1CA3CCEC-B59C-4830-934F-14C0FE16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5F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5F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5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5FF0"/>
    <w:rPr>
      <w:sz w:val="18"/>
      <w:szCs w:val="18"/>
    </w:rPr>
  </w:style>
  <w:style w:type="table" w:styleId="a7">
    <w:name w:val="Table Grid"/>
    <w:basedOn w:val="a1"/>
    <w:uiPriority w:val="39"/>
    <w:rsid w:val="00A45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6</cp:revision>
  <dcterms:created xsi:type="dcterms:W3CDTF">2025-01-08T13:49:00Z</dcterms:created>
  <dcterms:modified xsi:type="dcterms:W3CDTF">2025-08-02T07:08:00Z</dcterms:modified>
</cp:coreProperties>
</file>